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44E" w:rsidRDefault="00161CA7">
      <w:r w:rsidRPr="00161CA7">
        <w:rPr>
          <w:rFonts w:hint="eastAsia"/>
        </w:rPr>
        <w:t>通过情境引入，激发学生兴趣。然后通过实际操作，让学生去感受乌鸦想喝水的急切心情。最后再通过实际操作，让学生很容易知道乌鸦是如何喝到水的。在这个过程中，学生是乌鸦的朋友，帮助乌鸦想办法去解决乌鸦所遇到的问题，他们也会收获到帮助朋友解决实际问题的喜悦。</w:t>
      </w:r>
      <w:bookmarkStart w:id="0" w:name="_GoBack"/>
      <w:bookmarkEnd w:id="0"/>
    </w:p>
    <w:sectPr w:rsidR="00855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85"/>
    <w:rsid w:val="00161CA7"/>
    <w:rsid w:val="00641385"/>
    <w:rsid w:val="0085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BE2A6-C9A3-407B-8975-7B5F90B1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Microsoft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2018-11-04T12:28:00Z</dcterms:created>
  <dcterms:modified xsi:type="dcterms:W3CDTF">2018-11-04T12:28:00Z</dcterms:modified>
</cp:coreProperties>
</file>