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如图23－4－1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分别是边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的中点．已知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的长为(　　)</w:t>
      </w:r>
    </w:p>
    <w:p>
      <w:pPr>
        <w:pStyle w:val="2"/>
        <w:ind w:firstLine="630" w:firstLineChars="3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3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B．4 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C．5 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D．6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48995" cy="7600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图23－4－1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MingLiU_HKSCS" w:eastAsia="MingLiU_HKSCS" w:cs="Times New Roman"/>
        </w:rPr>
        <w:t>．</w:t>
      </w:r>
      <w:r>
        <w:rPr>
          <w:rFonts w:ascii="Times New Roman" w:hAnsi="Times New Roman" w:cs="Times New Roman"/>
        </w:rPr>
        <w:t>如图23－4－2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MS Mincho" w:eastAsia="MS Mincho" w:cs="Times New Roman"/>
        </w:rPr>
        <w:t>▱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＝8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的长为(　　)</w:t>
      </w:r>
    </w:p>
    <w:p>
      <w:pPr>
        <w:pStyle w:val="2"/>
        <w:ind w:firstLine="630" w:firstLineChars="3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.  2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B．3  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C．4 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D．5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177925" cy="55626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图23－4－2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如图23－4－3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宋体" w:cs="Times New Roman"/>
        </w:rPr>
        <w:t>∠</w:t>
      </w:r>
      <w:r>
        <w:rPr>
          <w:rFonts w:ascii="Times New Roman" w:hAnsi="Times New Roman" w:cs="Times New Roman"/>
          <w:i/>
        </w:rPr>
        <w:t>ACB</w:t>
      </w:r>
      <w:r>
        <w:rPr>
          <w:rFonts w:ascii="Times New Roman" w:hAnsi="Times New Roman" w:cs="Times New Roman"/>
        </w:rPr>
        <w:t>＝90°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＝8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垂直平分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的长为(　　)</w:t>
      </w:r>
    </w:p>
    <w:p>
      <w:pPr>
        <w:pStyle w:val="2"/>
        <w:ind w:firstLine="630" w:firstLineChars="3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6 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B．5 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C．4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D．3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75970" cy="91376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图23－4－3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MingLiU_HKSCS" w:eastAsia="MingLiU_HKSCS" w:cs="Times New Roman"/>
        </w:rPr>
        <w:t>．</w:t>
      </w:r>
      <w:r>
        <w:rPr>
          <w:rFonts w:ascii="Times New Roman" w:hAnsi="Times New Roman" w:cs="Times New Roman"/>
        </w:rPr>
        <w:t>如图23－4－4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边长为4的等边三角形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为中位线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则四边形</w:t>
      </w:r>
      <w:r>
        <w:rPr>
          <w:rFonts w:ascii="Times New Roman" w:hAnsi="Times New Roman" w:cs="Times New Roman"/>
          <w:i/>
        </w:rPr>
        <w:t>BCED</w:t>
      </w:r>
      <w:r>
        <w:rPr>
          <w:rFonts w:ascii="Times New Roman" w:hAnsi="Times New Roman" w:cs="Times New Roman"/>
        </w:rPr>
        <w:t>的面积为(　　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B．3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C．4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D．6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892175" cy="797560"/>
            <wp:effectExtent l="0" t="0" r="317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图23－4－4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若一个三角形的三条中位线的长分别是3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则这个三角形的面积是(　　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B．12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D．40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6．［2017·黔南州］如图23－4－5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是对角线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eastAsia="MingLiU_HKSCS" w:cs="Times New Roman"/>
        </w:rPr>
        <w:t>，</w:t>
      </w:r>
      <w:r>
        <w:rPr>
          <w:rFonts w:hAnsi="Times New Roman" w:cs="Times New Roman"/>
        </w:rPr>
        <w:t>∠</w:t>
      </w:r>
      <w:r>
        <w:rPr>
          <w:rFonts w:ascii="Times New Roman" w:hAnsi="Times New Roman" w:cs="Times New Roman"/>
          <w:i/>
        </w:rPr>
        <w:t>FPE</w:t>
      </w:r>
      <w:r>
        <w:rPr>
          <w:rFonts w:ascii="Times New Roman" w:hAnsi="Times New Roman" w:cs="Times New Roman"/>
        </w:rPr>
        <w:t>＝100°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hAnsi="Times New Roman" w:cs="Times New Roman"/>
        </w:rPr>
        <w:t>∠</w:t>
      </w:r>
      <w:r>
        <w:rPr>
          <w:rFonts w:ascii="Times New Roman" w:hAnsi="Times New Roman" w:cs="Times New Roman"/>
          <w:i/>
        </w:rPr>
        <w:t>PFE</w:t>
      </w:r>
      <w:r>
        <w:rPr>
          <w:rFonts w:ascii="Times New Roman" w:hAnsi="Times New Roman" w:cs="Times New Roman"/>
        </w:rPr>
        <w:t>＝________°.</w:t>
      </w:r>
    </w:p>
    <w:p>
      <w:pPr>
        <w:pStyle w:val="2"/>
        <w:ind w:firstLine="420" w:firstLineChars="200"/>
        <w:rPr>
          <w:rFonts w:ascii="Times New Roman" w:hAnsi="Times New Roman" w:cs="Times New Roman"/>
          <w:vertAlign w:val="superscript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089660" cy="621030"/>
            <wp:effectExtent l="0" t="0" r="152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图23－4－5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eastAsia="MingLiU_HKSCS" w:cs="Times New Roman"/>
        </w:rPr>
        <w:t>．［</w:t>
      </w:r>
      <w:r>
        <w:rPr>
          <w:rFonts w:ascii="Times New Roman" w:hAnsi="Times New Roman" w:cs="Times New Roman"/>
        </w:rPr>
        <w:t>2016·南京］如图23－4－6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相交于点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OD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∥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是</w:t>
      </w:r>
      <w:r>
        <w:rPr>
          <w:rFonts w:hAnsi="Times New Roman" w:cs="Times New Roman"/>
        </w:rPr>
        <w:t>△</w:t>
      </w:r>
      <w:r>
        <w:rPr>
          <w:rFonts w:ascii="Times New Roman" w:hAnsi="Times New Roman" w:cs="Times New Roman"/>
          <w:i/>
        </w:rPr>
        <w:t>ODB</w:t>
      </w:r>
      <w:r>
        <w:rPr>
          <w:rFonts w:ascii="Times New Roman" w:hAnsi="Times New Roman" w:cs="Times New Roman"/>
        </w:rPr>
        <w:t>的中位线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的长为________．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87425" cy="789940"/>
            <wp:effectExtent l="0" t="0" r="317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图23－4－6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如图23－4－7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hAnsi="Times New Roman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分别是边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CA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 xml:space="preserve">＝6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＝8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则四边形</w:t>
      </w:r>
      <w:r>
        <w:rPr>
          <w:rFonts w:ascii="Times New Roman" w:hAnsi="Times New Roman" w:cs="Times New Roman"/>
          <w:i/>
        </w:rPr>
        <w:t>ADEF</w:t>
      </w:r>
      <w:r>
        <w:rPr>
          <w:rFonts w:ascii="Times New Roman" w:hAnsi="Times New Roman" w:cs="Times New Roman"/>
        </w:rPr>
        <w:t xml:space="preserve">的周长为________ 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221740" cy="760095"/>
            <wp:effectExtent l="0" t="0" r="1651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图23－4－7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如图23－4－8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</w:t>
      </w:r>
      <w:r>
        <w:rPr>
          <w:rFonts w:hAnsi="Times New Roman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CA</w:t>
      </w:r>
      <w:r>
        <w:rPr>
          <w:rFonts w:ascii="Times New Roman" w:hAnsi="Times New Roman" w:cs="Times New Roman"/>
        </w:rPr>
        <w:t>边的中点．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求证：</w:t>
      </w:r>
      <w:r>
        <w:rPr>
          <w:rFonts w:hAnsi="Times New Roman" w:cs="Times New Roman"/>
        </w:rPr>
        <w:t>△</w:t>
      </w:r>
      <w:r>
        <w:rPr>
          <w:rFonts w:ascii="Times New Roman" w:hAnsi="Times New Roman" w:cs="Times New Roman"/>
          <w:i/>
        </w:rPr>
        <w:t>DEF</w:t>
      </w:r>
      <w:r>
        <w:rPr>
          <w:rFonts w:hAnsi="Times New Roman" w:cs="Times New Roman"/>
        </w:rPr>
        <w:t>∽</w:t>
      </w:r>
      <w:r>
        <w:rPr>
          <w:rFonts w:ascii="Times New Roman" w:hAnsi="Times New Roman" w:cs="Times New Roman"/>
        </w:rPr>
        <w:t>△</w:t>
      </w:r>
      <w:r>
        <w:rPr>
          <w:rFonts w:ascii="Times New Roman" w:hAnsi="Times New Roman" w:cs="Times New Roman"/>
          <w:i/>
        </w:rPr>
        <w:t>CAB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且相似比为1∶2.　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089660" cy="848995"/>
            <wp:effectExtent l="0" t="0" r="152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图23－4－8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罗老大</cp:lastModifiedBy>
  <dcterms:modified xsi:type="dcterms:W3CDTF">2018-10-12T05:14:32Z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